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1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lang w:val="en-US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32"/>
          <w:szCs w:val="32"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  <w:sz w:val="32"/>
          <w:szCs w:val="32"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 Е Ш Е Н И Е</w:t>
      </w:r>
    </w:p>
    <w:p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XLVIII</w:t>
      </w:r>
      <w:r>
        <w:rPr>
          <w:sz w:val="28"/>
          <w:szCs w:val="28"/>
        </w:rPr>
        <w:t xml:space="preserve"> сессия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созыва)</w:t>
      </w:r>
    </w:p>
    <w:p>
      <w:pPr>
        <w:contextualSpacing/>
        <w:jc w:val="both"/>
        <w:rPr>
          <w:sz w:val="28"/>
          <w:szCs w:val="28"/>
        </w:rPr>
      </w:pPr>
    </w:p>
    <w:p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7 февраля 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№ 334</w:t>
      </w:r>
    </w:p>
    <w:p>
      <w:pPr>
        <w:contextualSpacing/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96"/>
      </w:tblGrid>
      <w:tr>
        <w:tc>
          <w:tcPr>
            <w:tcW w:w="6096" w:type="dxa"/>
          </w:tcPr>
          <w:p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5 марта 2015 года № 50 «Об утверждении Положения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 некоторых гарантиях и компенсациях для лиц, работающих в организациях, финансируемых из бюджета городского округа Анадырь»</w:t>
            </w:r>
          </w:p>
        </w:tc>
      </w:tr>
    </w:tbl>
    <w:p>
      <w:pPr>
        <w:contextualSpacing/>
        <w:jc w:val="both"/>
        <w:rPr>
          <w:color w:val="000000" w:themeColor="text1"/>
          <w:sz w:val="28"/>
          <w:szCs w:val="28"/>
        </w:rPr>
      </w:pPr>
    </w:p>
    <w:p>
      <w:pPr>
        <w:contextualSpacing/>
        <w:jc w:val="both"/>
        <w:rPr>
          <w:color w:val="000000" w:themeColor="text1"/>
          <w:sz w:val="28"/>
          <w:szCs w:val="28"/>
        </w:rPr>
      </w:pP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статьей 313 Трудового кодекса Российской Федерации, Уставом городского округа Анадырь,</w:t>
      </w:r>
    </w:p>
    <w:p>
      <w:pPr>
        <w:ind w:firstLine="708"/>
        <w:jc w:val="both"/>
        <w:rPr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jc w:val="both"/>
        <w:rPr>
          <w:b/>
          <w:sz w:val="28"/>
          <w:szCs w:val="28"/>
        </w:rPr>
      </w:pP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rPr>
          <w:b/>
          <w:bCs/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Внести в Решение Совета депутатов городского округа Анадырь от 5 марта 2015 года № 50 «Об утверждении Положения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 некоторых гарантиях и компенсациях для лиц, работающих в организациях, финансируемых из бюджета городского округа Анадырь» (далее – Положение) следующие изменения:</w:t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раздел 4 «Процентная надбавка к заработной плате» изложить в следующей редакции:</w:t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«4. Процентная надбавка к заработной плате</w:t>
      </w:r>
    </w:p>
    <w:p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4.1. Лицам, работающим в бюджетных, автономных, казенных учреждениях городского округа Анадырь, органах местного самоуправления городского округа Анадырь и их структурных подразделениях, являющихся юридическими лицами, муниципальных органах (далее – работникам), </w:t>
      </w:r>
      <w:r>
        <w:rPr>
          <w:bCs/>
          <w:sz w:val="28"/>
          <w:szCs w:val="28"/>
        </w:rPr>
        <w:lastRenderedPageBreak/>
        <w:t xml:space="preserve">выплачивается процентная надбавка к месячной заработной плате в полном размере с первого дня работы в </w:t>
      </w:r>
      <w:r>
        <w:rPr>
          <w:rFonts w:eastAsiaTheme="minorHAnsi"/>
          <w:sz w:val="28"/>
          <w:szCs w:val="28"/>
          <w:lang w:eastAsia="en-US"/>
        </w:rPr>
        <w:t>бюджетных, автономных, казенных учреждениях городского округа Анадырь, органах местного самоуправления городского округа Анадырь и их структурных подразделениях, являющихся юридическими лицами, муниципальных органах</w:t>
      </w:r>
      <w:r>
        <w:rPr>
          <w:bCs/>
          <w:sz w:val="28"/>
          <w:szCs w:val="28"/>
        </w:rPr>
        <w:t xml:space="preserve"> независимо от их стажа работы. </w:t>
      </w:r>
    </w:p>
    <w:p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4.2. Суммы указанных расходов относятся к расходам на оплату труда в полном размере.».</w:t>
      </w:r>
    </w:p>
    <w:p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Настоящее решение вступает в силу с 1 марта 2023 года.</w:t>
      </w:r>
    </w:p>
    <w:p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sz w:val="28"/>
          <w:szCs w:val="28"/>
        </w:rPr>
        <w:t xml:space="preserve">Настоящее решение подлежит опубликованию и вступает в силу с момента его официального опубликования. </w:t>
      </w:r>
    </w:p>
    <w:p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28"/>
        <w:gridCol w:w="4678"/>
      </w:tblGrid>
      <w:tr>
        <w:tc>
          <w:tcPr>
            <w:tcW w:w="4928" w:type="dxa"/>
          </w:tcPr>
          <w:p>
            <w:pPr>
              <w:tabs>
                <w:tab w:val="left" w:pos="780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городского округа</w:t>
            </w:r>
          </w:p>
          <w:p>
            <w:pPr>
              <w:tabs>
                <w:tab w:val="left" w:pos="780"/>
              </w:tabs>
              <w:jc w:val="both"/>
              <w:rPr>
                <w:b/>
                <w:sz w:val="28"/>
                <w:szCs w:val="28"/>
              </w:rPr>
            </w:pPr>
          </w:p>
          <w:p>
            <w:pPr>
              <w:tabs>
                <w:tab w:val="left" w:pos="780"/>
              </w:tabs>
              <w:jc w:val="both"/>
              <w:rPr>
                <w:b/>
                <w:sz w:val="28"/>
                <w:szCs w:val="28"/>
              </w:rPr>
            </w:pPr>
          </w:p>
          <w:p>
            <w:pPr>
              <w:tabs>
                <w:tab w:val="left" w:pos="780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 Л.А. Николаев</w:t>
            </w:r>
          </w:p>
        </w:tc>
        <w:tc>
          <w:tcPr>
            <w:tcW w:w="4678" w:type="dxa"/>
          </w:tcPr>
          <w:p>
            <w:pPr>
              <w:tabs>
                <w:tab w:val="left" w:pos="78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 Председателя</w:t>
            </w:r>
          </w:p>
          <w:p>
            <w:pPr>
              <w:tabs>
                <w:tab w:val="left" w:pos="780"/>
              </w:tabs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Совета депутатов</w:t>
            </w:r>
          </w:p>
          <w:p>
            <w:pPr>
              <w:tabs>
                <w:tab w:val="left" w:pos="780"/>
              </w:tabs>
              <w:jc w:val="both"/>
              <w:rPr>
                <w:b/>
                <w:sz w:val="28"/>
                <w:szCs w:val="28"/>
              </w:rPr>
            </w:pPr>
          </w:p>
          <w:p>
            <w:pPr>
              <w:tabs>
                <w:tab w:val="left" w:pos="780"/>
              </w:tabs>
              <w:ind w:right="2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 М.Г. Хван</w:t>
            </w:r>
          </w:p>
        </w:tc>
      </w:tr>
    </w:tbl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tabs>
          <w:tab w:val="left" w:pos="780"/>
        </w:tabs>
        <w:jc w:val="both"/>
        <w:rPr>
          <w:sz w:val="28"/>
          <w:szCs w:val="28"/>
        </w:rPr>
      </w:pPr>
      <w:r>
        <w:rPr>
          <w:sz w:val="28"/>
          <w:szCs w:val="28"/>
        </w:rPr>
        <w:t>7 февраля 2023 года</w:t>
      </w:r>
    </w:p>
    <w:p>
      <w:pPr>
        <w:tabs>
          <w:tab w:val="left" w:pos="780"/>
        </w:tabs>
        <w:jc w:val="both"/>
      </w:pPr>
      <w:r>
        <w:rPr>
          <w:sz w:val="28"/>
          <w:szCs w:val="28"/>
        </w:rPr>
        <w:t>№ 334</w:t>
      </w:r>
      <w:bookmarkStart w:id="0" w:name="_GoBack"/>
      <w:bookmarkEnd w:id="0"/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C2BF8D-B283-4E9D-AE95-0136D2FC6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Arial" w:hAnsi="Arial"/>
      <w:b/>
      <w:bCs/>
      <w:szCs w:val="20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Arial" w:hAnsi="Arial"/>
      <w:b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Arial" w:hAnsi="Arial"/>
      <w:b/>
      <w:bCs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Тюнягина Юлия Игоревна</dc:creator>
  <cp:keywords/>
  <dc:description/>
  <cp:lastModifiedBy>Ирина Листопадова</cp:lastModifiedBy>
  <cp:revision>7</cp:revision>
  <cp:lastPrinted>2023-02-07T21:56:00Z</cp:lastPrinted>
  <dcterms:created xsi:type="dcterms:W3CDTF">2023-02-02T23:48:00Z</dcterms:created>
  <dcterms:modified xsi:type="dcterms:W3CDTF">2023-02-07T22:37:00Z</dcterms:modified>
</cp:coreProperties>
</file>